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февраля 2022 г. № 136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февраля 2022 г. № 136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14 ноября 2014 г. № 1632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частью 4 статьи 172, частью 7 статьи 170 Жилищного кодекса Российской Федерации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14 ноября 2014 г. № 1632 «О формировании фонда капитального ремонта многоквартирных домов на счете регионального оператора»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Перечень многоквартирных домов, в отношении которых формирование фонда капитального ремонта осуществляется на счете регионального оператора,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24 июня 2021 г. № 606 «О внесении изменений в постановление администрации городского округа город Воронеж от 14 ноября 2014 г. № 1632».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